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Statutory Information for school website with regards to Careers Provision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Calday Grange Grammar School prides itself on the provision it offers all students with comprehensive, impartial and up to date careers information, advice and guidance. Students at Calday Grange Grammar School engage with a diverse range of careers education throughout their time at the school and this is outlined below.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Careers education, information and guidance throughout the school is co-ordinated by Mr G Bosworth with specialist leads in pre and post 16 education with Mr S Connell and Mr R Hayes .Mr Bosworth can be contacted by email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geoff.bosworth@calday.co.uk</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or telephone 0151 6252727.  Please also contact Mr Bosworth if you require any further information about our careers programme.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1"/>
          <w:i w:val="1"/>
          <w:smallCaps w:val="0"/>
          <w:strike w:val="0"/>
          <w:color w:val="333333"/>
          <w:sz w:val="22"/>
          <w:szCs w:val="22"/>
          <w:u w:val="single"/>
          <w:shd w:fill="auto" w:val="clear"/>
          <w:vertAlign w:val="baseline"/>
        </w:rPr>
      </w:pPr>
      <w:r w:rsidDel="00000000" w:rsidR="00000000" w:rsidRPr="00000000">
        <w:rPr>
          <w:rFonts w:ascii="Calibri" w:cs="Calibri" w:eastAsia="Calibri" w:hAnsi="Calibri"/>
          <w:b w:val="1"/>
          <w:i w:val="1"/>
          <w:smallCaps w:val="0"/>
          <w:strike w:val="0"/>
          <w:color w:val="333333"/>
          <w:sz w:val="22"/>
          <w:szCs w:val="22"/>
          <w:u w:val="single"/>
          <w:shd w:fill="auto" w:val="clear"/>
          <w:vertAlign w:val="baseline"/>
          <w:rtl w:val="0"/>
        </w:rPr>
        <w:t xml:space="preserve">The Careers Education Programme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Fonts w:ascii="Calibri" w:cs="Calibri" w:eastAsia="Calibri" w:hAnsi="Calibri"/>
          <w:b w:val="0"/>
          <w:i w:val="0"/>
          <w:smallCaps w:val="0"/>
          <w:strike w:val="0"/>
          <w:color w:val="1f1f1f"/>
          <w:sz w:val="22"/>
          <w:szCs w:val="22"/>
          <w:u w:val="none"/>
          <w:shd w:fill="auto" w:val="clear"/>
          <w:vertAlign w:val="baseline"/>
          <w:rtl w:val="0"/>
        </w:rPr>
        <w:t xml:space="preserve">The Careers Education program is in line with the Gatsby Benchmarks. Careers Compass is completed twice per year and action points inform as to how to make continued improvements to the program.  </w:t>
      </w:r>
    </w:p>
    <w:p w:rsidR="00000000" w:rsidDel="00000000" w:rsidP="00000000" w:rsidRDefault="00000000" w:rsidRPr="00000000" w14:paraId="00000006">
      <w:pPr>
        <w:shd w:fill="ffffff" w:val="clear"/>
        <w:spacing w:after="300" w:line="240" w:lineRule="auto"/>
        <w:rPr>
          <w:color w:val="1f1f1f"/>
        </w:rPr>
      </w:pPr>
      <w:r w:rsidDel="00000000" w:rsidR="00000000" w:rsidRPr="00000000">
        <w:rPr>
          <w:color w:val="1f1f1f"/>
          <w:rtl w:val="0"/>
        </w:rPr>
        <w:t xml:space="preserve">The 8 Gatsby Benchmarks are as follows;</w:t>
      </w:r>
    </w:p>
    <w:p w:rsidR="00000000" w:rsidDel="00000000" w:rsidP="00000000" w:rsidRDefault="00000000" w:rsidRPr="00000000" w14:paraId="00000007">
      <w:pPr>
        <w:numPr>
          <w:ilvl w:val="0"/>
          <w:numId w:val="1"/>
        </w:numPr>
        <w:shd w:fill="ffffff" w:val="clear"/>
        <w:spacing w:after="75" w:line="240" w:lineRule="auto"/>
        <w:ind w:left="480" w:hanging="360"/>
        <w:rPr>
          <w:color w:val="1f1f1f"/>
        </w:rPr>
      </w:pPr>
      <w:r w:rsidDel="00000000" w:rsidR="00000000" w:rsidRPr="00000000">
        <w:rPr>
          <w:color w:val="1f1f1f"/>
          <w:rtl w:val="0"/>
        </w:rPr>
        <w:t xml:space="preserve">A stable Careers programme</w:t>
      </w:r>
    </w:p>
    <w:p w:rsidR="00000000" w:rsidDel="00000000" w:rsidP="00000000" w:rsidRDefault="00000000" w:rsidRPr="00000000" w14:paraId="00000008">
      <w:pPr>
        <w:numPr>
          <w:ilvl w:val="0"/>
          <w:numId w:val="1"/>
        </w:numPr>
        <w:shd w:fill="ffffff" w:val="clear"/>
        <w:spacing w:after="75" w:line="240" w:lineRule="auto"/>
        <w:ind w:left="480" w:hanging="360"/>
        <w:rPr>
          <w:color w:val="1f1f1f"/>
        </w:rPr>
      </w:pPr>
      <w:r w:rsidDel="00000000" w:rsidR="00000000" w:rsidRPr="00000000">
        <w:rPr>
          <w:color w:val="1f1f1f"/>
          <w:rtl w:val="0"/>
        </w:rPr>
        <w:t xml:space="preserve">Learning from Career and labour market information</w:t>
      </w:r>
    </w:p>
    <w:p w:rsidR="00000000" w:rsidDel="00000000" w:rsidP="00000000" w:rsidRDefault="00000000" w:rsidRPr="00000000" w14:paraId="00000009">
      <w:pPr>
        <w:numPr>
          <w:ilvl w:val="0"/>
          <w:numId w:val="1"/>
        </w:numPr>
        <w:shd w:fill="ffffff" w:val="clear"/>
        <w:spacing w:after="75" w:line="240" w:lineRule="auto"/>
        <w:ind w:left="480" w:hanging="360"/>
        <w:rPr>
          <w:color w:val="1f1f1f"/>
        </w:rPr>
      </w:pPr>
      <w:r w:rsidDel="00000000" w:rsidR="00000000" w:rsidRPr="00000000">
        <w:rPr>
          <w:color w:val="1f1f1f"/>
          <w:rtl w:val="0"/>
        </w:rPr>
        <w:t xml:space="preserve">Addressing the needs of each pupil</w:t>
      </w:r>
    </w:p>
    <w:p w:rsidR="00000000" w:rsidDel="00000000" w:rsidP="00000000" w:rsidRDefault="00000000" w:rsidRPr="00000000" w14:paraId="0000000A">
      <w:pPr>
        <w:numPr>
          <w:ilvl w:val="0"/>
          <w:numId w:val="1"/>
        </w:numPr>
        <w:shd w:fill="ffffff" w:val="clear"/>
        <w:spacing w:after="75" w:line="240" w:lineRule="auto"/>
        <w:ind w:left="480" w:hanging="360"/>
        <w:rPr>
          <w:color w:val="1f1f1f"/>
        </w:rPr>
      </w:pPr>
      <w:r w:rsidDel="00000000" w:rsidR="00000000" w:rsidRPr="00000000">
        <w:rPr>
          <w:color w:val="1f1f1f"/>
          <w:rtl w:val="0"/>
        </w:rPr>
        <w:t xml:space="preserve">Linking curriculum learning to careers</w:t>
      </w:r>
    </w:p>
    <w:p w:rsidR="00000000" w:rsidDel="00000000" w:rsidP="00000000" w:rsidRDefault="00000000" w:rsidRPr="00000000" w14:paraId="0000000B">
      <w:pPr>
        <w:numPr>
          <w:ilvl w:val="0"/>
          <w:numId w:val="1"/>
        </w:numPr>
        <w:shd w:fill="ffffff" w:val="clear"/>
        <w:spacing w:after="75" w:line="240" w:lineRule="auto"/>
        <w:ind w:left="480" w:hanging="360"/>
        <w:rPr>
          <w:color w:val="1f1f1f"/>
        </w:rPr>
      </w:pPr>
      <w:r w:rsidDel="00000000" w:rsidR="00000000" w:rsidRPr="00000000">
        <w:rPr>
          <w:color w:val="1f1f1f"/>
          <w:rtl w:val="0"/>
        </w:rPr>
        <w:t xml:space="preserve">Encounters with employers and employees</w:t>
      </w:r>
    </w:p>
    <w:p w:rsidR="00000000" w:rsidDel="00000000" w:rsidP="00000000" w:rsidRDefault="00000000" w:rsidRPr="00000000" w14:paraId="0000000C">
      <w:pPr>
        <w:numPr>
          <w:ilvl w:val="0"/>
          <w:numId w:val="1"/>
        </w:numPr>
        <w:shd w:fill="ffffff" w:val="clear"/>
        <w:spacing w:after="75" w:line="240" w:lineRule="auto"/>
        <w:ind w:left="480" w:hanging="360"/>
        <w:rPr>
          <w:color w:val="1f1f1f"/>
        </w:rPr>
      </w:pPr>
      <w:r w:rsidDel="00000000" w:rsidR="00000000" w:rsidRPr="00000000">
        <w:rPr>
          <w:color w:val="1f1f1f"/>
          <w:rtl w:val="0"/>
        </w:rPr>
        <w:t xml:space="preserve">Experience of workplaces</w:t>
      </w:r>
    </w:p>
    <w:p w:rsidR="00000000" w:rsidDel="00000000" w:rsidP="00000000" w:rsidRDefault="00000000" w:rsidRPr="00000000" w14:paraId="0000000D">
      <w:pPr>
        <w:numPr>
          <w:ilvl w:val="0"/>
          <w:numId w:val="1"/>
        </w:numPr>
        <w:shd w:fill="ffffff" w:val="clear"/>
        <w:spacing w:after="75" w:line="240" w:lineRule="auto"/>
        <w:ind w:left="480" w:hanging="360"/>
        <w:rPr>
          <w:color w:val="1f1f1f"/>
        </w:rPr>
      </w:pPr>
      <w:r w:rsidDel="00000000" w:rsidR="00000000" w:rsidRPr="00000000">
        <w:rPr>
          <w:color w:val="1f1f1f"/>
          <w:rtl w:val="0"/>
        </w:rPr>
        <w:t xml:space="preserve">Encounters with further and higher education</w:t>
      </w:r>
    </w:p>
    <w:p w:rsidR="00000000" w:rsidDel="00000000" w:rsidP="00000000" w:rsidRDefault="00000000" w:rsidRPr="00000000" w14:paraId="0000000E">
      <w:pPr>
        <w:numPr>
          <w:ilvl w:val="0"/>
          <w:numId w:val="1"/>
        </w:numPr>
        <w:shd w:fill="ffffff" w:val="clear"/>
        <w:spacing w:after="75" w:line="240" w:lineRule="auto"/>
        <w:ind w:left="480" w:hanging="360"/>
        <w:rPr>
          <w:color w:val="1f1f1f"/>
        </w:rPr>
      </w:pPr>
      <w:r w:rsidDel="00000000" w:rsidR="00000000" w:rsidRPr="00000000">
        <w:rPr>
          <w:color w:val="1f1f1f"/>
          <w:rtl w:val="0"/>
        </w:rPr>
        <w:t xml:space="preserve">Personal Guidance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Years 7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year 7 focus is to give all students an introduction to the world of work and this will be done through a blended learning programme of both classroom based activities and remote learning exercises. The areas that will be covered and the appropriate GATSBY Benchmarks are as follows;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Careers library treasure hunt </w:t>
        <w:tab/>
        <w:tab/>
        <w:tab/>
        <w:t xml:space="preserve">1,3</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are skills?</w:t>
        <w:tab/>
        <w:tab/>
        <w:tab/>
        <w:tab/>
        <w:tab/>
        <w:t xml:space="preserve">1,2,5</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Completion of an interests profile </w:t>
        <w:tab/>
        <w:tab/>
        <w:t xml:space="preserve">1,3</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importance of recording activities</w:t>
        <w:tab/>
        <w:tab/>
        <w:t xml:space="preserve">1,3</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is your dream job?</w:t>
        <w:tab/>
        <w:tab/>
        <w:tab/>
        <w:t xml:space="preserve">1,3</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Year 8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year 8 programme builds on the foundations given, with respect to skills and potential jobs, and turns the focus onto careers and choices. The blended learning programme will be covered as follows: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does success mean to you?</w:t>
        <w:tab/>
        <w:tab/>
        <w:t xml:space="preserve">1,3</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Careers terminology</w:t>
        <w:tab/>
        <w:tab/>
        <w:tab/>
        <w:tab/>
        <w:t xml:space="preserve">1,3</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Careers library treasure hunt 2</w:t>
        <w:tab/>
        <w:tab/>
        <w:tab/>
        <w:t xml:space="preserve">2,4</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GCSE’s – Choices, Choices</w:t>
        <w:tab/>
        <w:tab/>
        <w:tab/>
        <w:t xml:space="preserve">1,3,7</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Activities and competencies bingo</w:t>
        <w:tab/>
        <w:tab/>
        <w:t xml:space="preserve">3</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Year 9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year 9 focus shifts towards the student themselves and begins to implement self-analysis through the following blended learning activities: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makes a great leader?</w:t>
        <w:tab/>
        <w:tab/>
        <w:tab/>
        <w:t xml:space="preserve">1,3</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Talking about your activities</w:t>
        <w:tab/>
        <w:tab/>
        <w:tab/>
        <w:t xml:space="preserve">1,3,4</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Subjects library treasure hunt</w:t>
        <w:tab/>
        <w:tab/>
        <w:tab/>
        <w:t xml:space="preserve">1,4,7,8</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Wellbeing – being kind to yourself</w:t>
        <w:tab/>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Identifying interests</w:t>
        <w:tab/>
        <w:tab/>
        <w:tab/>
        <w:tab/>
        <w:t xml:space="preserve">1,2,3</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Your skills, your team, your future</w:t>
        <w:tab/>
        <w:tab/>
        <w:t xml:space="preserve">1,2</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Year 10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Year 10 continues with the development of the student themselves and has a blended learning programme that focuses on how to achieve the post 16 goals they set themselves. The areas covered are as follows: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Personality profile</w:t>
        <w:tab/>
        <w:tab/>
        <w:tab/>
        <w:tab/>
        <w:t xml:space="preserve">1,3</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How to contact placements and employers</w:t>
        <w:tab/>
        <w:t xml:space="preserve">1,3,5</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Careers library treasure hunt 4</w:t>
        <w:tab/>
        <w:tab/>
        <w:tab/>
        <w:t xml:space="preserve">1,2,4</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CV’s and cover letters</w:t>
        <w:tab/>
        <w:tab/>
        <w:tab/>
        <w:tab/>
        <w:t xml:space="preserve">1,5,6</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makes a great team player</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Careers library: Escape rooms</w:t>
        <w:tab/>
        <w:tab/>
        <w:tab/>
        <w:t xml:space="preserve">1,2,4,7</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Year 11</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areas for development in the year 11 programme are all centred on post 16 choices.  These choices are non-bias and give the students a wealth of opportunities and will be covered by: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Post 16 Choices</w:t>
        <w:tab/>
        <w:tab/>
        <w:tab/>
        <w:tab/>
        <w:tab/>
        <w:t xml:space="preserve">1,3,7,8</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BTEC options – Busting the myth</w:t>
        <w:tab/>
        <w:tab/>
        <w:t xml:space="preserve">1,3,7</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 level choices</w:t>
        <w:tab/>
        <w:tab/>
        <w:tab/>
        <w:tab/>
        <w:tab/>
        <w:t xml:space="preserve">1,3,7</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Introduction into apprenticeships</w:t>
        <w:tab/>
        <w:tab/>
        <w:t xml:space="preserve">1,2,3</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Wellbeing – recognising and managing stress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Revision techniques – good versus bad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Coping with change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Year 12</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focus to be covered in year 12 is the introduction of 18 planning. These areas will be as follows: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Post 18 choices</w:t>
        <w:tab/>
        <w:tab/>
        <w:tab/>
        <w:tab/>
        <w:tab/>
        <w:t xml:space="preserve">1,3,7</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Post 18 planning</w:t>
        <w:tab/>
        <w:tab/>
        <w:tab/>
        <w:tab/>
        <w:t xml:space="preserve">1,3,7</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Goal setting</w:t>
        <w:tab/>
        <w:tab/>
        <w:tab/>
        <w:tab/>
        <w:tab/>
        <w:t xml:space="preserve">1,3,7</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Geeking out</w:t>
        <w:tab/>
        <w:tab/>
        <w:tab/>
        <w:tab/>
        <w:tab/>
        <w:t xml:space="preserve">1,3,4,7</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Finding the right apprenticeship</w:t>
        <w:tab/>
        <w:tab/>
        <w:tab/>
        <w:t xml:space="preserve">1,2,3</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Personal statements</w:t>
        <w:tab/>
        <w:tab/>
        <w:tab/>
        <w:tab/>
        <w:t xml:space="preserve">1,7</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MOOCs</w:t>
        <w:tab/>
        <w:tab/>
        <w:tab/>
        <w:tab/>
        <w:tab/>
        <w:tab/>
        <w:t xml:space="preserve">1,3</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single"/>
          <w:shd w:fill="auto" w:val="clear"/>
          <w:vertAlign w:val="baseline"/>
          <w:rtl w:val="0"/>
        </w:rPr>
        <w:t xml:space="preserve">Year 13</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 much shorter year ,due to exams in the summer term, will lead us to deliver the following:</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Applications list</w:t>
        <w:tab/>
        <w:tab/>
        <w:tab/>
        <w:tab/>
        <w:tab/>
        <w:t xml:space="preserve">1,7,8</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Assessment centres</w:t>
        <w:tab/>
        <w:tab/>
        <w:tab/>
        <w:tab/>
        <w:t xml:space="preserve">1,3,8</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Managing stress and anxiety</w:t>
      </w:r>
    </w:p>
    <w:p w:rsidR="00000000" w:rsidDel="00000000" w:rsidP="00000000" w:rsidRDefault="00000000" w:rsidRPr="00000000" w14:paraId="00000065">
      <w:pPr>
        <w:rPr>
          <w:b w:val="1"/>
          <w:u w:val="single"/>
        </w:rPr>
      </w:pPr>
      <w:r w:rsidDel="00000000" w:rsidR="00000000" w:rsidRPr="00000000">
        <w:rPr>
          <w:rtl w:val="0"/>
        </w:rPr>
      </w:r>
    </w:p>
    <w:p w:rsidR="00000000" w:rsidDel="00000000" w:rsidP="00000000" w:rsidRDefault="00000000" w:rsidRPr="00000000" w14:paraId="00000066">
      <w:pPr>
        <w:rPr>
          <w:b w:val="1"/>
          <w:u w:val="single"/>
        </w:rPr>
      </w:pPr>
      <w:r w:rsidDel="00000000" w:rsidR="00000000" w:rsidRPr="00000000">
        <w:rPr>
          <w:b w:val="1"/>
          <w:u w:val="single"/>
          <w:rtl w:val="0"/>
        </w:rPr>
        <w:t xml:space="preserve">Evaluation/Quality Assurance</w:t>
      </w:r>
    </w:p>
    <w:p w:rsidR="00000000" w:rsidDel="00000000" w:rsidP="00000000" w:rsidRDefault="00000000" w:rsidRPr="00000000" w14:paraId="00000067">
      <w:pPr>
        <w:shd w:fill="ffffff" w:val="clear"/>
        <w:spacing w:after="0" w:line="240" w:lineRule="auto"/>
        <w:rPr>
          <w:color w:val="1f1f1f"/>
        </w:rPr>
      </w:pPr>
      <w:r w:rsidDel="00000000" w:rsidR="00000000" w:rsidRPr="00000000">
        <w:rPr>
          <w:color w:val="1f1f1f"/>
          <w:rtl w:val="0"/>
        </w:rPr>
        <w:t xml:space="preserve">The school is committed to CPD for Careers and all team members actively seek CPD opportunities.</w:t>
        <w:br w:type="textWrapping"/>
        <w:br w:type="textWrapping"/>
        <w:t xml:space="preserve">Regular meeting with Careers Compass ensure that our program is continually meeting the Gatsby Benchmarks and the Government Statutory Guidance.</w:t>
        <w:br w:type="textWrapping"/>
        <w:br w:type="textWrapping"/>
        <w:t xml:space="preserve">Additionally, student council and parent and external provider comments ensures that there is a robust and progressive careers program which caters for all pupils in the school.</w:t>
      </w:r>
    </w:p>
    <w:p w:rsidR="00000000" w:rsidDel="00000000" w:rsidP="00000000" w:rsidRDefault="00000000" w:rsidRPr="00000000" w14:paraId="00000068">
      <w:pPr>
        <w:shd w:fill="ffffff" w:val="clear"/>
        <w:spacing w:after="0" w:line="240" w:lineRule="auto"/>
        <w:rPr>
          <w:b w:val="1"/>
          <w:color w:val="1f1f1f"/>
          <w:u w:val="singl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1f1f1f"/>
          <w:sz w:val="22"/>
          <w:szCs w:val="22"/>
          <w:u w:val="single"/>
          <w:shd w:fill="auto" w:val="clear"/>
          <w:vertAlign w:val="baseline"/>
        </w:rPr>
      </w:pPr>
      <w:r w:rsidDel="00000000" w:rsidR="00000000" w:rsidRPr="00000000">
        <w:rPr>
          <w:rFonts w:ascii="Calibri" w:cs="Calibri" w:eastAsia="Calibri" w:hAnsi="Calibri"/>
          <w:b w:val="1"/>
          <w:i w:val="0"/>
          <w:smallCaps w:val="0"/>
          <w:strike w:val="0"/>
          <w:color w:val="1f1f1f"/>
          <w:sz w:val="22"/>
          <w:szCs w:val="22"/>
          <w:u w:val="single"/>
          <w:shd w:fill="auto" w:val="clear"/>
          <w:vertAlign w:val="baseline"/>
          <w:rtl w:val="0"/>
        </w:rPr>
        <w:t xml:space="preserve">Destinations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Fonts w:ascii="Calibri" w:cs="Calibri" w:eastAsia="Calibri" w:hAnsi="Calibri"/>
          <w:b w:val="0"/>
          <w:i w:val="0"/>
          <w:smallCaps w:val="0"/>
          <w:strike w:val="0"/>
          <w:color w:val="1f1f1f"/>
          <w:sz w:val="22"/>
          <w:szCs w:val="22"/>
          <w:u w:val="none"/>
          <w:shd w:fill="auto" w:val="clear"/>
          <w:vertAlign w:val="baseline"/>
          <w:rtl w:val="0"/>
        </w:rPr>
        <w:br w:type="textWrapping"/>
        <w:t xml:space="preserve">All student destinations are collected by the school and are communicated to all community partners as required by Wirral Borough Council.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1f1f1f"/>
          <w:sz w:val="22"/>
          <w:szCs w:val="22"/>
          <w:u w:val="single"/>
          <w:shd w:fill="auto" w:val="clear"/>
          <w:vertAlign w:val="baseline"/>
        </w:rPr>
      </w:pPr>
      <w:r w:rsidDel="00000000" w:rsidR="00000000" w:rsidRPr="00000000">
        <w:rPr>
          <w:rFonts w:ascii="Calibri" w:cs="Calibri" w:eastAsia="Calibri" w:hAnsi="Calibri"/>
          <w:b w:val="1"/>
          <w:i w:val="0"/>
          <w:smallCaps w:val="0"/>
          <w:strike w:val="0"/>
          <w:color w:val="1f1f1f"/>
          <w:sz w:val="22"/>
          <w:szCs w:val="22"/>
          <w:u w:val="single"/>
          <w:shd w:fill="auto" w:val="clear"/>
          <w:vertAlign w:val="baseline"/>
          <w:rtl w:val="0"/>
        </w:rPr>
        <w:t xml:space="preserve">Further Information available for Pupils and Parents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Fonts w:ascii="Calibri" w:cs="Calibri" w:eastAsia="Calibri" w:hAnsi="Calibri"/>
          <w:b w:val="0"/>
          <w:i w:val="0"/>
          <w:smallCaps w:val="0"/>
          <w:strike w:val="0"/>
          <w:color w:val="1f1f1f"/>
          <w:sz w:val="22"/>
          <w:szCs w:val="22"/>
          <w:u w:val="none"/>
          <w:shd w:fill="auto" w:val="clear"/>
          <w:vertAlign w:val="baseline"/>
          <w:rtl w:val="0"/>
        </w:rPr>
        <w:t xml:space="preserve">Careers Lead and Careers Independent Advisor can be available at parents evening and Open Evenings.</w:t>
      </w:r>
    </w:p>
    <w:p w:rsidR="00000000" w:rsidDel="00000000" w:rsidP="00000000" w:rsidRDefault="00000000" w:rsidRPr="00000000" w14:paraId="00000072">
      <w:pPr>
        <w:pStyle w:val="Heading1"/>
        <w:shd w:fill="ffffff" w:val="clear"/>
        <w:spacing w:after="300" w:before="0" w:lineRule="auto"/>
        <w:rPr>
          <w:rFonts w:ascii="Calibri" w:cs="Calibri" w:eastAsia="Calibri" w:hAnsi="Calibri"/>
          <w:smallCaps w:val="1"/>
          <w:sz w:val="22"/>
          <w:szCs w:val="22"/>
          <w:u w:val="single"/>
        </w:rPr>
      </w:pPr>
      <w:r w:rsidDel="00000000" w:rsidR="00000000" w:rsidRPr="00000000">
        <w:rPr>
          <w:rFonts w:ascii="Calibri" w:cs="Calibri" w:eastAsia="Calibri" w:hAnsi="Calibri"/>
          <w:smallCaps w:val="1"/>
          <w:sz w:val="22"/>
          <w:szCs w:val="22"/>
          <w:u w:val="single"/>
          <w:rtl w:val="0"/>
        </w:rPr>
        <w:t xml:space="preserve">PROVIDER ACCESS</w:t>
      </w:r>
    </w:p>
    <w:p w:rsidR="00000000" w:rsidDel="00000000" w:rsidP="00000000" w:rsidRDefault="00000000" w:rsidRPr="00000000" w14:paraId="00000073">
      <w:pPr>
        <w:pStyle w:val="Heading2"/>
        <w:shd w:fill="ffffff" w:val="clear"/>
        <w:spacing w:after="450" w:before="0" w:lineRule="auto"/>
        <w:rPr>
          <w:rFonts w:ascii="Calibri" w:cs="Calibri" w:eastAsia="Calibri" w:hAnsi="Calibri"/>
          <w:smallCaps w:val="1"/>
          <w:color w:val="4e2582"/>
          <w:sz w:val="22"/>
          <w:szCs w:val="22"/>
        </w:rPr>
      </w:pPr>
      <w:r w:rsidDel="00000000" w:rsidR="00000000" w:rsidRPr="00000000">
        <w:rPr>
          <w:rFonts w:ascii="Calibri" w:cs="Calibri" w:eastAsia="Calibri" w:hAnsi="Calibri"/>
          <w:b w:val="0"/>
          <w:smallCaps w:val="1"/>
          <w:color w:val="4e2582"/>
          <w:sz w:val="22"/>
          <w:szCs w:val="22"/>
          <w:rtl w:val="0"/>
        </w:rPr>
        <w:t xml:space="preserve">CALDAY GRANGE GRAMMAR SCHOOL PROVIDER ACCESS POLICY</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policy statement sets out the school’s arrangements for managing the access of providers to students at the school for the purposes of giving them information about the provider’s education or training offer. This complies with the school’s legal obligations under Section 42B of the Education Act 1997.</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STUDENT ENTITLEMENT</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Students in Years 8-13 are entitled:</w:t>
      </w:r>
    </w:p>
    <w:p w:rsidR="00000000" w:rsidDel="00000000" w:rsidP="00000000" w:rsidRDefault="00000000" w:rsidRPr="00000000" w14:paraId="00000078">
      <w:pPr>
        <w:numPr>
          <w:ilvl w:val="0"/>
          <w:numId w:val="2"/>
        </w:numPr>
        <w:shd w:fill="ffffff" w:val="clear"/>
        <w:spacing w:after="45" w:before="45" w:lineRule="auto"/>
        <w:ind w:left="240" w:hanging="360"/>
        <w:rPr>
          <w:color w:val="333333"/>
        </w:rPr>
      </w:pPr>
      <w:r w:rsidDel="00000000" w:rsidR="00000000" w:rsidRPr="00000000">
        <w:rPr>
          <w:color w:val="333333"/>
          <w:rtl w:val="0"/>
        </w:rPr>
        <w:t xml:space="preserve">to find out about technical education qualifications and apprenticeships opportunities, as part of a careers programme which provides information on the full range of education and training options available at each transition point.</w:t>
      </w:r>
    </w:p>
    <w:p w:rsidR="00000000" w:rsidDel="00000000" w:rsidP="00000000" w:rsidRDefault="00000000" w:rsidRPr="00000000" w14:paraId="00000079">
      <w:pPr>
        <w:numPr>
          <w:ilvl w:val="0"/>
          <w:numId w:val="2"/>
        </w:numPr>
        <w:shd w:fill="ffffff" w:val="clear"/>
        <w:spacing w:after="45" w:before="45" w:lineRule="auto"/>
        <w:ind w:left="240" w:hanging="360"/>
        <w:rPr>
          <w:color w:val="333333"/>
        </w:rPr>
      </w:pPr>
      <w:r w:rsidDel="00000000" w:rsidR="00000000" w:rsidRPr="00000000">
        <w:rPr>
          <w:color w:val="333333"/>
          <w:rtl w:val="0"/>
        </w:rPr>
        <w:t xml:space="preserve">to hear from a range of local providers about the opportunities they offer, including technical education and apprenticeships – through options evenings, assemblies and group discussions and taster events.</w:t>
      </w:r>
    </w:p>
    <w:p w:rsidR="00000000" w:rsidDel="00000000" w:rsidP="00000000" w:rsidRDefault="00000000" w:rsidRPr="00000000" w14:paraId="0000007A">
      <w:pPr>
        <w:numPr>
          <w:ilvl w:val="0"/>
          <w:numId w:val="2"/>
        </w:numPr>
        <w:shd w:fill="ffffff" w:val="clear"/>
        <w:spacing w:after="45" w:before="45" w:lineRule="auto"/>
        <w:ind w:left="240" w:hanging="360"/>
        <w:rPr>
          <w:color w:val="333333"/>
        </w:rPr>
      </w:pPr>
      <w:r w:rsidDel="00000000" w:rsidR="00000000" w:rsidRPr="00000000">
        <w:rPr>
          <w:color w:val="333333"/>
          <w:rtl w:val="0"/>
        </w:rPr>
        <w:t xml:space="preserve">to understand how to make applications for the full range of academic and technical courses.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MANAGEMENT OF PROVIDER ACCESS REQUESTS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Procedure</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 provider wishing to request access should contact Mr G Bosworth</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Telephone: 0151 6252727; Email: Geoff.bosworth@calday.co.uk</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Opportunities for access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 number of events, integrated into the school careers programme, will offer providers an opportunity to come into school to speak to students and/or their parents: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Please speak to Mr Bosworth to identify the most suitable opportunity for you.</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ensure the safeguarding of our students, all providers would need to submit DBS details 3 weeks before any planned event and visitors would be accompanied by Calday Grange Grammar School staff at all times.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1"/>
          <w:strike w:val="0"/>
          <w:color w:val="4e2582"/>
          <w:sz w:val="22"/>
          <w:szCs w:val="22"/>
          <w:u w:val="none"/>
          <w:shd w:fill="auto" w:val="clear"/>
          <w:vertAlign w:val="baseline"/>
          <w:rtl w:val="0"/>
        </w:rPr>
        <w:t xml:space="preserve">PREMISES AND FACILITIES</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school will make an appropriate venue available for discussions between the provider and students. The provider will need to provide audio visual and other specialist equipment for presentations; the school may be able to provide a projector and screen. This can be discussed and agreed in advance of the visit with Mr Bosworth.</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Providers are welcome to leave a copy of their prospectus or other relevant course literature in the Careers area of the LRC which is available to all students at lunch and break times.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Calibri" w:cs="Calibri" w:eastAsia="Calibri" w:hAnsi="Calibri"/>
          <w:b w:val="0"/>
          <w:i w:val="0"/>
          <w:smallCaps w:val="0"/>
          <w:strike w:val="0"/>
          <w:color w:val="1f1f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ab/>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270" w:before="0" w:line="240" w:lineRule="auto"/>
        <w:ind w:left="0" w:right="0" w:firstLine="0"/>
        <w:jc w:val="left"/>
        <w:rPr>
          <w:rFonts w:ascii="Calibri" w:cs="Calibri" w:eastAsia="Calibri" w:hAnsi="Calibri"/>
          <w:b w:val="1"/>
          <w:i w:val="0"/>
          <w:smallCaps w:val="0"/>
          <w:strike w:val="0"/>
          <w:color w:val="333333"/>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E8214B"/>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GB"/>
    </w:rPr>
  </w:style>
  <w:style w:type="paragraph" w:styleId="Heading2">
    <w:name w:val="heading 2"/>
    <w:basedOn w:val="Normal"/>
    <w:next w:val="Normal"/>
    <w:link w:val="Heading2Char"/>
    <w:uiPriority w:val="9"/>
    <w:semiHidden w:val="1"/>
    <w:unhideWhenUsed w:val="1"/>
    <w:qFormat w:val="1"/>
    <w:rsid w:val="0004601F"/>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20C46"/>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920C46"/>
    <w:rPr>
      <w:color w:val="0000ff"/>
      <w:u w:val="single"/>
    </w:rPr>
  </w:style>
  <w:style w:type="character" w:styleId="Strong">
    <w:name w:val="Strong"/>
    <w:basedOn w:val="DefaultParagraphFont"/>
    <w:uiPriority w:val="22"/>
    <w:qFormat w:val="1"/>
    <w:rsid w:val="00D512E5"/>
    <w:rPr>
      <w:b w:val="1"/>
      <w:bCs w:val="1"/>
    </w:rPr>
  </w:style>
  <w:style w:type="character" w:styleId="Heading1Char" w:customStyle="1">
    <w:name w:val="Heading 1 Char"/>
    <w:basedOn w:val="DefaultParagraphFont"/>
    <w:link w:val="Heading1"/>
    <w:uiPriority w:val="9"/>
    <w:rsid w:val="00E8214B"/>
    <w:rPr>
      <w:rFonts w:ascii="Times New Roman" w:cs="Times New Roman" w:eastAsia="Times New Roman" w:hAnsi="Times New Roman"/>
      <w:b w:val="1"/>
      <w:bCs w:val="1"/>
      <w:kern w:val="36"/>
      <w:sz w:val="48"/>
      <w:szCs w:val="48"/>
      <w:lang w:eastAsia="en-GB"/>
    </w:rPr>
  </w:style>
  <w:style w:type="character" w:styleId="Heading2Char" w:customStyle="1">
    <w:name w:val="Heading 2 Char"/>
    <w:basedOn w:val="DefaultParagraphFont"/>
    <w:link w:val="Heading2"/>
    <w:uiPriority w:val="9"/>
    <w:semiHidden w:val="1"/>
    <w:rsid w:val="0004601F"/>
    <w:rPr>
      <w:rFonts w:asciiTheme="majorHAnsi" w:cstheme="majorBidi" w:eastAsiaTheme="majorEastAsia" w:hAnsiTheme="majorHAnsi"/>
      <w:color w:val="2e74b5"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eoff.bosworth@cald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GPGqyS/6fpjIldcc2kYOSiHTQ==">AMUW2mWniSaHCM198bsEx+4XZ2+Y4hpg5zIYv6tx2g8x55ehIPWzusdkrYu48XGEjYkY5BY7AiK1nhwXE966Cy9KPvORGpf7j+mLEkfzEe/bHLR0FdPipdbihDw6XnIcBclMv5VLHeQ8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2021-03-05T11:02:00Z</dcterms:created>
  <dc:creator>Geoff Bosworth</dc:creator>
</cp:coreProperties>
</file>